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269C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HNF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C1BB8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>on adjustment of the plan on use of proceeds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269C3">
        <w:rPr>
          <w:rFonts w:ascii="Arial" w:hAnsi="Arial" w:cs="Arial"/>
          <w:sz w:val="20"/>
          <w:szCs w:val="20"/>
        </w:rPr>
        <w:t>15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269C3" w:rsidRPr="004269C3">
        <w:rPr>
          <w:rFonts w:ascii="Arial" w:hAnsi="Arial" w:cs="Arial"/>
          <w:sz w:val="20"/>
          <w:szCs w:val="20"/>
        </w:rPr>
        <w:t>HuuNghi</w:t>
      </w:r>
      <w:proofErr w:type="spellEnd"/>
      <w:r w:rsidR="004269C3" w:rsidRPr="004269C3">
        <w:rPr>
          <w:rFonts w:ascii="Arial" w:hAnsi="Arial" w:cs="Arial"/>
          <w:sz w:val="20"/>
          <w:szCs w:val="20"/>
        </w:rPr>
        <w:t xml:space="preserve"> Food Joint Stock Company</w:t>
      </w:r>
      <w:r w:rsidR="004269C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C1BB8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4269C3" w:rsidRPr="004269C3">
        <w:rPr>
          <w:rFonts w:ascii="Arial" w:hAnsi="Arial" w:cs="Arial"/>
          <w:sz w:val="20"/>
          <w:szCs w:val="20"/>
        </w:rPr>
        <w:t xml:space="preserve">on adjustment of the plan on use of proceeds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94F8B" w:rsidRDefault="004269C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Pr="004269C3">
        <w:rPr>
          <w:rFonts w:ascii="Arial" w:hAnsi="Arial" w:cs="Arial"/>
          <w:sz w:val="20"/>
          <w:szCs w:val="20"/>
        </w:rPr>
        <w:t>1: Appro</w:t>
      </w:r>
      <w:r w:rsidR="00594F8B">
        <w:rPr>
          <w:rFonts w:ascii="Arial" w:hAnsi="Arial" w:cs="Arial"/>
          <w:sz w:val="20"/>
          <w:szCs w:val="20"/>
        </w:rPr>
        <w:t>ve the adjustment of the plan on</w:t>
      </w:r>
      <w:r w:rsidRPr="004269C3">
        <w:rPr>
          <w:rFonts w:ascii="Arial" w:hAnsi="Arial" w:cs="Arial"/>
          <w:sz w:val="20"/>
          <w:szCs w:val="20"/>
        </w:rPr>
        <w:t xml:space="preserve"> using the </w:t>
      </w:r>
      <w:r w:rsidR="00594F8B">
        <w:rPr>
          <w:rFonts w:ascii="Arial" w:hAnsi="Arial" w:cs="Arial"/>
          <w:sz w:val="20"/>
          <w:szCs w:val="20"/>
        </w:rPr>
        <w:t xml:space="preserve">proceeds from the offering </w:t>
      </w:r>
      <w:r w:rsidRPr="004269C3">
        <w:rPr>
          <w:rFonts w:ascii="Arial" w:hAnsi="Arial" w:cs="Arial"/>
          <w:sz w:val="20"/>
          <w:szCs w:val="20"/>
        </w:rPr>
        <w:t xml:space="preserve">follows: </w:t>
      </w:r>
    </w:p>
    <w:p w:rsidR="00473035" w:rsidRDefault="004269C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9C3">
        <w:rPr>
          <w:rFonts w:ascii="Arial" w:hAnsi="Arial" w:cs="Arial"/>
          <w:sz w:val="20"/>
          <w:szCs w:val="20"/>
        </w:rPr>
        <w:t>- Based on the results of the share offering to existing shareholde</w:t>
      </w:r>
      <w:r w:rsidR="00594F8B">
        <w:rPr>
          <w:rFonts w:ascii="Arial" w:hAnsi="Arial" w:cs="Arial"/>
          <w:sz w:val="20"/>
          <w:szCs w:val="20"/>
        </w:rPr>
        <w:t>rs according to t</w:t>
      </w:r>
      <w:r w:rsidRPr="004269C3">
        <w:rPr>
          <w:rFonts w:ascii="Arial" w:hAnsi="Arial" w:cs="Arial"/>
          <w:sz w:val="20"/>
          <w:szCs w:val="20"/>
        </w:rPr>
        <w:t xml:space="preserve">he report on the </w:t>
      </w:r>
      <w:r w:rsidR="00594F8B">
        <w:rPr>
          <w:rFonts w:ascii="Arial" w:hAnsi="Arial" w:cs="Arial"/>
          <w:sz w:val="20"/>
          <w:szCs w:val="20"/>
        </w:rPr>
        <w:t xml:space="preserve">issue </w:t>
      </w:r>
      <w:r w:rsidRPr="004269C3">
        <w:rPr>
          <w:rFonts w:ascii="Arial" w:hAnsi="Arial" w:cs="Arial"/>
          <w:sz w:val="20"/>
          <w:szCs w:val="20"/>
        </w:rPr>
        <w:t xml:space="preserve">results on April 8, 2020 of </w:t>
      </w:r>
      <w:proofErr w:type="spellStart"/>
      <w:r w:rsidRPr="004269C3">
        <w:rPr>
          <w:rFonts w:ascii="Arial" w:hAnsi="Arial" w:cs="Arial"/>
          <w:sz w:val="20"/>
          <w:szCs w:val="20"/>
        </w:rPr>
        <w:t>Huu</w:t>
      </w:r>
      <w:proofErr w:type="spellEnd"/>
      <w:r w:rsidRPr="004269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9C3">
        <w:rPr>
          <w:rFonts w:ascii="Arial" w:hAnsi="Arial" w:cs="Arial"/>
          <w:sz w:val="20"/>
          <w:szCs w:val="20"/>
        </w:rPr>
        <w:t>Nghi</w:t>
      </w:r>
      <w:proofErr w:type="spellEnd"/>
      <w:r w:rsidRPr="004269C3">
        <w:rPr>
          <w:rFonts w:ascii="Arial" w:hAnsi="Arial" w:cs="Arial"/>
          <w:sz w:val="20"/>
          <w:szCs w:val="20"/>
        </w:rPr>
        <w:t xml:space="preserve"> Food Joint Stock </w:t>
      </w:r>
      <w:r w:rsidR="00594F8B">
        <w:rPr>
          <w:rFonts w:ascii="Arial" w:hAnsi="Arial" w:cs="Arial"/>
          <w:sz w:val="20"/>
          <w:szCs w:val="20"/>
        </w:rPr>
        <w:t>Company and Official Letter No.2424/</w:t>
      </w:r>
      <w:r w:rsidRPr="004269C3">
        <w:rPr>
          <w:rFonts w:ascii="Arial" w:hAnsi="Arial" w:cs="Arial"/>
          <w:sz w:val="20"/>
          <w:szCs w:val="20"/>
        </w:rPr>
        <w:t xml:space="preserve">UBCK - </w:t>
      </w:r>
      <w:r w:rsidR="00594F8B">
        <w:rPr>
          <w:rFonts w:ascii="Arial" w:hAnsi="Arial" w:cs="Arial"/>
          <w:sz w:val="20"/>
          <w:szCs w:val="20"/>
        </w:rPr>
        <w:t>QLCB</w:t>
      </w:r>
      <w:r w:rsidRPr="004269C3">
        <w:rPr>
          <w:rFonts w:ascii="Arial" w:hAnsi="Arial" w:cs="Arial"/>
          <w:sz w:val="20"/>
          <w:szCs w:val="20"/>
        </w:rPr>
        <w:t xml:space="preserve"> dated April 10, 2020 confirming the results of </w:t>
      </w:r>
      <w:r w:rsidR="00594F8B">
        <w:rPr>
          <w:rFonts w:ascii="Arial" w:hAnsi="Arial" w:cs="Arial"/>
          <w:sz w:val="20"/>
          <w:szCs w:val="20"/>
        </w:rPr>
        <w:t xml:space="preserve">offering shares to </w:t>
      </w:r>
      <w:r w:rsidR="00594F8B" w:rsidRPr="004269C3">
        <w:rPr>
          <w:rFonts w:ascii="Arial" w:hAnsi="Arial" w:cs="Arial"/>
          <w:sz w:val="20"/>
          <w:szCs w:val="20"/>
        </w:rPr>
        <w:t>the</w:t>
      </w:r>
      <w:r w:rsidR="00594F8B">
        <w:rPr>
          <w:rFonts w:ascii="Arial" w:hAnsi="Arial" w:cs="Arial"/>
          <w:sz w:val="20"/>
          <w:szCs w:val="20"/>
        </w:rPr>
        <w:t xml:space="preserve"> public of</w:t>
      </w:r>
      <w:r w:rsidR="00594F8B" w:rsidRPr="004269C3">
        <w:rPr>
          <w:rFonts w:ascii="Arial" w:hAnsi="Arial" w:cs="Arial"/>
          <w:sz w:val="20"/>
          <w:szCs w:val="20"/>
        </w:rPr>
        <w:t xml:space="preserve"> </w:t>
      </w:r>
      <w:r w:rsidRPr="004269C3">
        <w:rPr>
          <w:rFonts w:ascii="Arial" w:hAnsi="Arial" w:cs="Arial"/>
          <w:sz w:val="20"/>
          <w:szCs w:val="20"/>
        </w:rPr>
        <w:t xml:space="preserve">the </w:t>
      </w:r>
      <w:r w:rsidR="00594F8B">
        <w:rPr>
          <w:rFonts w:ascii="Arial" w:hAnsi="Arial" w:cs="Arial"/>
          <w:sz w:val="20"/>
          <w:szCs w:val="20"/>
        </w:rPr>
        <w:t>State Securities Committee</w:t>
      </w:r>
      <w:r w:rsidR="00473035">
        <w:rPr>
          <w:rFonts w:ascii="Arial" w:hAnsi="Arial" w:cs="Arial"/>
          <w:sz w:val="20"/>
          <w:szCs w:val="20"/>
        </w:rPr>
        <w:t>,</w:t>
      </w:r>
      <w:r w:rsidRPr="004269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4F8B" w:rsidRPr="004269C3">
        <w:rPr>
          <w:rFonts w:ascii="Arial" w:hAnsi="Arial" w:cs="Arial"/>
          <w:sz w:val="20"/>
          <w:szCs w:val="20"/>
        </w:rPr>
        <w:t>Huu</w:t>
      </w:r>
      <w:proofErr w:type="spellEnd"/>
      <w:r w:rsidR="00594F8B" w:rsidRPr="004269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4F8B" w:rsidRPr="004269C3">
        <w:rPr>
          <w:rFonts w:ascii="Arial" w:hAnsi="Arial" w:cs="Arial"/>
          <w:sz w:val="20"/>
          <w:szCs w:val="20"/>
        </w:rPr>
        <w:t>Nghi</w:t>
      </w:r>
      <w:proofErr w:type="spellEnd"/>
      <w:r w:rsidR="00594F8B" w:rsidRPr="004269C3">
        <w:rPr>
          <w:rFonts w:ascii="Arial" w:hAnsi="Arial" w:cs="Arial"/>
          <w:sz w:val="20"/>
          <w:szCs w:val="20"/>
        </w:rPr>
        <w:t xml:space="preserve"> </w:t>
      </w:r>
      <w:r w:rsidRPr="004269C3">
        <w:rPr>
          <w:rFonts w:ascii="Arial" w:hAnsi="Arial" w:cs="Arial"/>
          <w:sz w:val="20"/>
          <w:szCs w:val="20"/>
        </w:rPr>
        <w:t>Food Joint</w:t>
      </w:r>
      <w:r w:rsidR="00473035">
        <w:rPr>
          <w:rFonts w:ascii="Arial" w:hAnsi="Arial" w:cs="Arial"/>
          <w:sz w:val="20"/>
          <w:szCs w:val="20"/>
        </w:rPr>
        <w:t xml:space="preserve"> Stock Company completed the offering of 10,000,</w:t>
      </w:r>
      <w:r w:rsidRPr="004269C3">
        <w:rPr>
          <w:rFonts w:ascii="Arial" w:hAnsi="Arial" w:cs="Arial"/>
          <w:sz w:val="20"/>
          <w:szCs w:val="20"/>
        </w:rPr>
        <w:t>000 shares and the proceeds from th</w:t>
      </w:r>
      <w:r w:rsidR="00473035">
        <w:rPr>
          <w:rFonts w:ascii="Arial" w:hAnsi="Arial" w:cs="Arial"/>
          <w:sz w:val="20"/>
          <w:szCs w:val="20"/>
        </w:rPr>
        <w:t>e offering were VND 100,000,000</w:t>
      </w:r>
      <w:r w:rsidRPr="004269C3">
        <w:rPr>
          <w:rFonts w:ascii="Arial" w:hAnsi="Arial" w:cs="Arial"/>
          <w:sz w:val="20"/>
          <w:szCs w:val="20"/>
        </w:rPr>
        <w:t xml:space="preserve">,000 </w:t>
      </w:r>
    </w:p>
    <w:p w:rsidR="00473035" w:rsidRDefault="004269C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9C3">
        <w:rPr>
          <w:rFonts w:ascii="Arial" w:hAnsi="Arial" w:cs="Arial"/>
          <w:sz w:val="20"/>
          <w:szCs w:val="20"/>
        </w:rPr>
        <w:t xml:space="preserve">- Pursuant to the </w:t>
      </w:r>
      <w:r w:rsidR="00473035">
        <w:rPr>
          <w:rFonts w:ascii="Arial" w:hAnsi="Arial" w:cs="Arial"/>
          <w:sz w:val="20"/>
          <w:szCs w:val="20"/>
        </w:rPr>
        <w:t xml:space="preserve">General Mandate 2019 No.129/NQ - TPHN dated May 23, 2019 on </w:t>
      </w:r>
      <w:r w:rsidRPr="004269C3">
        <w:rPr>
          <w:rFonts w:ascii="Arial" w:hAnsi="Arial" w:cs="Arial"/>
          <w:sz w:val="20"/>
          <w:szCs w:val="20"/>
        </w:rPr>
        <w:t xml:space="preserve">approving the plan for offering (specified in Article 6 and </w:t>
      </w:r>
      <w:r w:rsidR="00473035">
        <w:rPr>
          <w:rFonts w:ascii="Arial" w:hAnsi="Arial" w:cs="Arial"/>
          <w:sz w:val="20"/>
          <w:szCs w:val="20"/>
        </w:rPr>
        <w:t>Statement</w:t>
      </w:r>
      <w:r w:rsidRPr="004269C3">
        <w:rPr>
          <w:rFonts w:ascii="Arial" w:hAnsi="Arial" w:cs="Arial"/>
          <w:sz w:val="20"/>
          <w:szCs w:val="20"/>
        </w:rPr>
        <w:t xml:space="preserve"> No. </w:t>
      </w:r>
      <w:r w:rsidR="00473035">
        <w:rPr>
          <w:rFonts w:ascii="Arial" w:hAnsi="Arial" w:cs="Arial"/>
          <w:sz w:val="20"/>
          <w:szCs w:val="20"/>
        </w:rPr>
        <w:t>II.2/</w:t>
      </w:r>
      <w:proofErr w:type="spellStart"/>
      <w:r w:rsidR="00473035">
        <w:rPr>
          <w:rFonts w:ascii="Arial" w:hAnsi="Arial" w:cs="Arial"/>
          <w:sz w:val="20"/>
          <w:szCs w:val="20"/>
        </w:rPr>
        <w:t>TTr</w:t>
      </w:r>
      <w:proofErr w:type="spellEnd"/>
      <w:r w:rsidR="00473035">
        <w:rPr>
          <w:rFonts w:ascii="Arial" w:hAnsi="Arial" w:cs="Arial"/>
          <w:sz w:val="20"/>
          <w:szCs w:val="20"/>
        </w:rPr>
        <w:t xml:space="preserve"> - TPHN dated</w:t>
      </w:r>
      <w:r w:rsidRPr="004269C3">
        <w:rPr>
          <w:rFonts w:ascii="Arial" w:hAnsi="Arial" w:cs="Arial"/>
          <w:sz w:val="20"/>
          <w:szCs w:val="20"/>
        </w:rPr>
        <w:t xml:space="preserve"> May 10, 2019, already approve</w:t>
      </w:r>
      <w:r w:rsidR="00473035">
        <w:rPr>
          <w:rFonts w:ascii="Arial" w:hAnsi="Arial" w:cs="Arial"/>
          <w:sz w:val="20"/>
          <w:szCs w:val="20"/>
        </w:rPr>
        <w:t>d together with Resolution No.129/NQ - TPHN dated May 23, 2019),</w:t>
      </w:r>
      <w:r w:rsidRPr="004269C3">
        <w:rPr>
          <w:rFonts w:ascii="Arial" w:hAnsi="Arial" w:cs="Arial"/>
          <w:sz w:val="20"/>
          <w:szCs w:val="20"/>
        </w:rPr>
        <w:t xml:space="preserve"> “Authoriz</w:t>
      </w:r>
      <w:r w:rsidR="00473035">
        <w:rPr>
          <w:rFonts w:ascii="Arial" w:hAnsi="Arial" w:cs="Arial"/>
          <w:sz w:val="20"/>
          <w:szCs w:val="20"/>
        </w:rPr>
        <w:t>e the Board of Directors (...) to decide</w:t>
      </w:r>
      <w:r w:rsidRPr="004269C3">
        <w:rPr>
          <w:rFonts w:ascii="Arial" w:hAnsi="Arial" w:cs="Arial"/>
          <w:sz w:val="20"/>
          <w:szCs w:val="20"/>
        </w:rPr>
        <w:t xml:space="preserve"> the amendments, change</w:t>
      </w:r>
      <w:r w:rsidR="00473035">
        <w:rPr>
          <w:rFonts w:ascii="Arial" w:hAnsi="Arial" w:cs="Arial"/>
          <w:sz w:val="20"/>
          <w:szCs w:val="20"/>
        </w:rPr>
        <w:t>s and supplements to the plan on</w:t>
      </w:r>
      <w:r w:rsidRPr="004269C3">
        <w:rPr>
          <w:rFonts w:ascii="Arial" w:hAnsi="Arial" w:cs="Arial"/>
          <w:sz w:val="20"/>
          <w:szCs w:val="20"/>
        </w:rPr>
        <w:t xml:space="preserve"> using </w:t>
      </w:r>
      <w:r w:rsidR="00473035">
        <w:rPr>
          <w:rFonts w:ascii="Arial" w:hAnsi="Arial" w:cs="Arial"/>
          <w:sz w:val="20"/>
          <w:szCs w:val="20"/>
        </w:rPr>
        <w:t>the proceeds</w:t>
      </w:r>
      <w:r w:rsidRPr="004269C3">
        <w:rPr>
          <w:rFonts w:ascii="Arial" w:hAnsi="Arial" w:cs="Arial"/>
          <w:sz w:val="20"/>
          <w:szCs w:val="20"/>
        </w:rPr>
        <w:t>, selecting the appropriate time for disbursement in accordance with the Company's plan t</w:t>
      </w:r>
      <w:r w:rsidR="00473035">
        <w:rPr>
          <w:rFonts w:ascii="Arial" w:hAnsi="Arial" w:cs="Arial"/>
          <w:sz w:val="20"/>
          <w:szCs w:val="20"/>
        </w:rPr>
        <w:t>o ensure the best interests of</w:t>
      </w:r>
      <w:r w:rsidRPr="004269C3">
        <w:rPr>
          <w:rFonts w:ascii="Arial" w:hAnsi="Arial" w:cs="Arial"/>
          <w:sz w:val="20"/>
          <w:szCs w:val="20"/>
        </w:rPr>
        <w:t xml:space="preserve"> t</w:t>
      </w:r>
      <w:r w:rsidR="00473035">
        <w:rPr>
          <w:rFonts w:ascii="Arial" w:hAnsi="Arial" w:cs="Arial"/>
          <w:sz w:val="20"/>
          <w:szCs w:val="20"/>
        </w:rPr>
        <w:t>he shareholders and the Company (…)”</w:t>
      </w:r>
    </w:p>
    <w:p w:rsidR="004269C3" w:rsidRDefault="004269C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9C3">
        <w:rPr>
          <w:rFonts w:ascii="Arial" w:hAnsi="Arial" w:cs="Arial"/>
          <w:sz w:val="20"/>
          <w:szCs w:val="20"/>
        </w:rPr>
        <w:t xml:space="preserve">In view of the actual production and business activities of the enterprise, the Board of </w:t>
      </w:r>
      <w:r w:rsidR="00473035" w:rsidRPr="004269C3">
        <w:rPr>
          <w:rFonts w:ascii="Arial" w:hAnsi="Arial" w:cs="Arial"/>
          <w:sz w:val="20"/>
          <w:szCs w:val="20"/>
        </w:rPr>
        <w:t>Directors approved</w:t>
      </w:r>
      <w:r w:rsidR="00473035">
        <w:rPr>
          <w:rFonts w:ascii="Arial" w:hAnsi="Arial" w:cs="Arial"/>
          <w:sz w:val="20"/>
          <w:szCs w:val="20"/>
        </w:rPr>
        <w:t xml:space="preserve"> the adjustment of the plan on</w:t>
      </w:r>
      <w:r w:rsidRPr="004269C3">
        <w:rPr>
          <w:rFonts w:ascii="Arial" w:hAnsi="Arial" w:cs="Arial"/>
          <w:sz w:val="20"/>
          <w:szCs w:val="20"/>
        </w:rPr>
        <w:t xml:space="preserve"> using the </w:t>
      </w:r>
      <w:r w:rsidR="00473035">
        <w:rPr>
          <w:rFonts w:ascii="Arial" w:hAnsi="Arial" w:cs="Arial"/>
          <w:sz w:val="20"/>
          <w:szCs w:val="20"/>
        </w:rPr>
        <w:t>proceeds</w:t>
      </w:r>
      <w:r w:rsidRPr="004269C3">
        <w:rPr>
          <w:rFonts w:ascii="Arial" w:hAnsi="Arial" w:cs="Arial"/>
          <w:sz w:val="20"/>
          <w:szCs w:val="20"/>
        </w:rPr>
        <w:t xml:space="preserve"> </w:t>
      </w:r>
      <w:r w:rsidR="00473035">
        <w:rPr>
          <w:rFonts w:ascii="Arial" w:hAnsi="Arial" w:cs="Arial"/>
          <w:sz w:val="20"/>
          <w:szCs w:val="20"/>
        </w:rPr>
        <w:t>of</w:t>
      </w:r>
      <w:r w:rsidRPr="004269C3">
        <w:rPr>
          <w:rFonts w:ascii="Arial" w:hAnsi="Arial" w:cs="Arial"/>
          <w:sz w:val="20"/>
          <w:szCs w:val="20"/>
        </w:rPr>
        <w:t xml:space="preserve"> the offering, specifically as follows: </w:t>
      </w:r>
    </w:p>
    <w:p w:rsidR="00473035" w:rsidRDefault="00473035" w:rsidP="004730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Plan on</w:t>
      </w:r>
      <w:r w:rsidRPr="00473035">
        <w:rPr>
          <w:rFonts w:ascii="Arial" w:hAnsi="Arial" w:cs="Arial"/>
          <w:sz w:val="20"/>
          <w:szCs w:val="20"/>
        </w:rPr>
        <w:t xml:space="preserve"> use </w:t>
      </w:r>
      <w:r>
        <w:rPr>
          <w:rFonts w:ascii="Arial" w:hAnsi="Arial" w:cs="Arial"/>
          <w:sz w:val="20"/>
          <w:szCs w:val="20"/>
        </w:rPr>
        <w:t xml:space="preserve">of </w:t>
      </w:r>
      <w:r w:rsidRPr="0047303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proceeds</w:t>
      </w:r>
      <w:r w:rsidRPr="00473035">
        <w:rPr>
          <w:rFonts w:ascii="Arial" w:hAnsi="Arial" w:cs="Arial"/>
          <w:sz w:val="20"/>
          <w:szCs w:val="20"/>
        </w:rPr>
        <w:t xml:space="preserve"> from the public offering: approved in the </w:t>
      </w:r>
      <w:r>
        <w:rPr>
          <w:rFonts w:ascii="Arial" w:hAnsi="Arial" w:cs="Arial"/>
          <w:sz w:val="20"/>
          <w:szCs w:val="20"/>
        </w:rPr>
        <w:t xml:space="preserve">Board </w:t>
      </w:r>
      <w:proofErr w:type="gramStart"/>
      <w:r>
        <w:rPr>
          <w:rFonts w:ascii="Arial" w:hAnsi="Arial" w:cs="Arial"/>
          <w:sz w:val="20"/>
          <w:szCs w:val="20"/>
        </w:rPr>
        <w:t>resolution</w:t>
      </w:r>
      <w:proofErr w:type="gramEnd"/>
      <w:r>
        <w:rPr>
          <w:rFonts w:ascii="Arial" w:hAnsi="Arial" w:cs="Arial"/>
          <w:sz w:val="20"/>
          <w:szCs w:val="20"/>
        </w:rPr>
        <w:t xml:space="preserve"> No.268/</w:t>
      </w:r>
      <w:r w:rsidRPr="00473035">
        <w:rPr>
          <w:rFonts w:ascii="Arial" w:hAnsi="Arial" w:cs="Arial"/>
          <w:sz w:val="20"/>
          <w:szCs w:val="20"/>
        </w:rPr>
        <w:t xml:space="preserve">NQ - HDQT </w:t>
      </w:r>
      <w:r>
        <w:rPr>
          <w:rFonts w:ascii="Arial" w:hAnsi="Arial" w:cs="Arial"/>
          <w:sz w:val="20"/>
          <w:szCs w:val="20"/>
        </w:rPr>
        <w:t>on</w:t>
      </w:r>
      <w:r w:rsidRPr="00473035">
        <w:rPr>
          <w:rFonts w:ascii="Arial" w:hAnsi="Arial" w:cs="Arial"/>
          <w:sz w:val="20"/>
          <w:szCs w:val="20"/>
        </w:rPr>
        <w:t xml:space="preserve"> 11 Octob</w:t>
      </w:r>
      <w:r>
        <w:rPr>
          <w:rFonts w:ascii="Arial" w:hAnsi="Arial" w:cs="Arial"/>
          <w:sz w:val="20"/>
          <w:szCs w:val="20"/>
        </w:rPr>
        <w:t>er 2019 and official letter No.294/</w:t>
      </w:r>
      <w:r w:rsidRPr="00473035">
        <w:rPr>
          <w:rFonts w:ascii="Arial" w:hAnsi="Arial" w:cs="Arial"/>
          <w:sz w:val="20"/>
          <w:szCs w:val="20"/>
        </w:rPr>
        <w:t xml:space="preserve">CV - TPHN </w:t>
      </w:r>
      <w:r>
        <w:rPr>
          <w:rFonts w:ascii="Arial" w:hAnsi="Arial" w:cs="Arial"/>
          <w:sz w:val="20"/>
          <w:szCs w:val="20"/>
        </w:rPr>
        <w:t xml:space="preserve">dated </w:t>
      </w:r>
      <w:r w:rsidRPr="00473035">
        <w:rPr>
          <w:rFonts w:ascii="Arial" w:hAnsi="Arial" w:cs="Arial"/>
          <w:sz w:val="20"/>
          <w:szCs w:val="20"/>
        </w:rPr>
        <w:t xml:space="preserve">November 11, 2019: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473035" w:rsidTr="00473035">
        <w:tc>
          <w:tcPr>
            <w:tcW w:w="558" w:type="dxa"/>
          </w:tcPr>
          <w:p w:rsidR="00473035" w:rsidRDefault="00473035" w:rsidP="00473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473035" w:rsidRDefault="00473035" w:rsidP="00473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2394" w:type="dxa"/>
          </w:tcPr>
          <w:p w:rsidR="00473035" w:rsidRDefault="00473035" w:rsidP="00473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value (VND)</w:t>
            </w:r>
          </w:p>
        </w:tc>
        <w:tc>
          <w:tcPr>
            <w:tcW w:w="2394" w:type="dxa"/>
          </w:tcPr>
          <w:p w:rsidR="00473035" w:rsidRDefault="00473035" w:rsidP="00473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473035" w:rsidTr="00473035">
        <w:tc>
          <w:tcPr>
            <w:tcW w:w="558" w:type="dxa"/>
          </w:tcPr>
          <w:p w:rsidR="00473035" w:rsidRDefault="00473035" w:rsidP="00473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473035" w:rsidRDefault="00E65246" w:rsidP="00473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 for the short-term debts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Vietcombank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73035">
              <w:rPr>
                <w:rFonts w:ascii="Arial" w:hAnsi="Arial" w:cs="Arial"/>
                <w:sz w:val="20"/>
                <w:szCs w:val="20"/>
              </w:rPr>
              <w:t>VPBank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3035">
              <w:rPr>
                <w:rFonts w:ascii="Arial" w:hAnsi="Arial" w:cs="Arial"/>
                <w:sz w:val="20"/>
                <w:szCs w:val="20"/>
              </w:rPr>
              <w:t>Bangkok</w:t>
            </w:r>
            <w:r>
              <w:rPr>
                <w:rFonts w:ascii="Arial" w:hAnsi="Arial" w:cs="Arial"/>
                <w:sz w:val="20"/>
                <w:szCs w:val="20"/>
              </w:rPr>
              <w:t xml:space="preserve"> Bank, </w:t>
            </w:r>
            <w:r>
              <w:rPr>
                <w:rFonts w:ascii="Arial" w:hAnsi="Arial" w:cs="Arial"/>
                <w:sz w:val="20"/>
                <w:szCs w:val="20"/>
              </w:rPr>
              <w:t xml:space="preserve">MB </w:t>
            </w:r>
            <w:r w:rsidRPr="00473035">
              <w:rPr>
                <w:rFonts w:ascii="Arial" w:hAnsi="Arial" w:cs="Arial"/>
                <w:sz w:val="20"/>
                <w:szCs w:val="20"/>
              </w:rPr>
              <w:t xml:space="preserve">Bank, </w:t>
            </w:r>
            <w:proofErr w:type="spellStart"/>
            <w:r w:rsidRPr="00473035">
              <w:rPr>
                <w:rFonts w:ascii="Arial" w:hAnsi="Arial" w:cs="Arial"/>
                <w:sz w:val="20"/>
                <w:szCs w:val="20"/>
              </w:rPr>
              <w:t>Shinhan</w:t>
            </w:r>
            <w:proofErr w:type="spellEnd"/>
            <w:r w:rsidRPr="00473035">
              <w:rPr>
                <w:rFonts w:ascii="Arial" w:hAnsi="Arial" w:cs="Arial"/>
                <w:sz w:val="20"/>
                <w:szCs w:val="20"/>
              </w:rPr>
              <w:t xml:space="preserve"> Bank, ACB, SINOPAC Bank</w:t>
            </w:r>
          </w:p>
        </w:tc>
        <w:tc>
          <w:tcPr>
            <w:tcW w:w="2394" w:type="dxa"/>
          </w:tcPr>
          <w:p w:rsidR="00473035" w:rsidRDefault="00E65246" w:rsidP="00473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94" w:type="dxa"/>
          </w:tcPr>
          <w:p w:rsidR="00473035" w:rsidRDefault="00E65246" w:rsidP="00473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73035">
              <w:rPr>
                <w:rFonts w:ascii="Arial" w:hAnsi="Arial" w:cs="Arial"/>
                <w:sz w:val="20"/>
                <w:szCs w:val="20"/>
              </w:rPr>
              <w:t>he fourth quarter of 2019</w:t>
            </w:r>
            <w:r>
              <w:rPr>
                <w:rFonts w:ascii="Arial" w:hAnsi="Arial" w:cs="Arial"/>
                <w:sz w:val="20"/>
                <w:szCs w:val="20"/>
              </w:rPr>
              <w:t>,  and the first q</w:t>
            </w:r>
            <w:r w:rsidRPr="00473035">
              <w:rPr>
                <w:rFonts w:ascii="Arial" w:hAnsi="Arial" w:cs="Arial"/>
                <w:sz w:val="20"/>
                <w:szCs w:val="20"/>
              </w:rPr>
              <w:t>uarter of 2020</w:t>
            </w:r>
          </w:p>
        </w:tc>
      </w:tr>
      <w:tr w:rsidR="00473035" w:rsidTr="00473035">
        <w:tc>
          <w:tcPr>
            <w:tcW w:w="558" w:type="dxa"/>
          </w:tcPr>
          <w:p w:rsidR="00473035" w:rsidRDefault="00473035" w:rsidP="00473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473035" w:rsidRDefault="00E65246" w:rsidP="00473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Supplementing working capital</w:t>
            </w:r>
          </w:p>
        </w:tc>
        <w:tc>
          <w:tcPr>
            <w:tcW w:w="2394" w:type="dxa"/>
          </w:tcPr>
          <w:p w:rsidR="00473035" w:rsidRDefault="00E65246" w:rsidP="00473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94" w:type="dxa"/>
          </w:tcPr>
          <w:p w:rsidR="00473035" w:rsidRDefault="00473035" w:rsidP="00473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35" w:rsidTr="00473035">
        <w:tc>
          <w:tcPr>
            <w:tcW w:w="558" w:type="dxa"/>
          </w:tcPr>
          <w:p w:rsidR="00473035" w:rsidRDefault="00473035" w:rsidP="00473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73035" w:rsidRDefault="00473035" w:rsidP="00473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394" w:type="dxa"/>
          </w:tcPr>
          <w:p w:rsidR="00473035" w:rsidRDefault="00E65246" w:rsidP="00473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94" w:type="dxa"/>
          </w:tcPr>
          <w:p w:rsidR="00473035" w:rsidRDefault="00473035" w:rsidP="00473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035" w:rsidRDefault="00473035" w:rsidP="004730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5246" w:rsidRDefault="00E65246" w:rsidP="004730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473035" w:rsidRPr="00473035">
        <w:rPr>
          <w:rFonts w:ascii="Arial" w:hAnsi="Arial" w:cs="Arial"/>
          <w:sz w:val="20"/>
          <w:szCs w:val="20"/>
        </w:rPr>
        <w:t xml:space="preserve"> which, the detailed use plan for the</w:t>
      </w:r>
      <w:r>
        <w:rPr>
          <w:rFonts w:ascii="Arial" w:hAnsi="Arial" w:cs="Arial"/>
          <w:sz w:val="20"/>
          <w:szCs w:val="20"/>
        </w:rPr>
        <w:t xml:space="preserve"> proceeds</w:t>
      </w:r>
      <w:r w:rsidR="00473035" w:rsidRPr="00473035">
        <w:rPr>
          <w:rFonts w:ascii="Arial" w:hAnsi="Arial" w:cs="Arial"/>
          <w:sz w:val="20"/>
          <w:szCs w:val="20"/>
        </w:rPr>
        <w:t xml:space="preserve"> of </w:t>
      </w:r>
      <w:r w:rsidRPr="00473035">
        <w:rPr>
          <w:rFonts w:ascii="Arial" w:hAnsi="Arial" w:cs="Arial"/>
          <w:sz w:val="20"/>
          <w:szCs w:val="20"/>
        </w:rPr>
        <w:t>VND</w:t>
      </w:r>
      <w:r w:rsidRPr="00473035">
        <w:rPr>
          <w:rFonts w:ascii="Arial" w:hAnsi="Arial" w:cs="Arial"/>
          <w:sz w:val="20"/>
          <w:szCs w:val="20"/>
        </w:rPr>
        <w:t xml:space="preserve"> </w:t>
      </w:r>
      <w:r w:rsidR="00473035" w:rsidRPr="00473035">
        <w:rPr>
          <w:rFonts w:ascii="Arial" w:hAnsi="Arial" w:cs="Arial"/>
          <w:sz w:val="20"/>
          <w:szCs w:val="20"/>
        </w:rPr>
        <w:t>92</w:t>
      </w:r>
      <w:r>
        <w:rPr>
          <w:rFonts w:ascii="Arial" w:hAnsi="Arial" w:cs="Arial"/>
          <w:sz w:val="20"/>
          <w:szCs w:val="20"/>
        </w:rPr>
        <w:t>,</w:t>
      </w:r>
      <w:r w:rsidR="00473035" w:rsidRPr="00473035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>,</w:t>
      </w:r>
      <w:r w:rsidR="00473035" w:rsidRPr="00473035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="00473035" w:rsidRPr="00473035">
        <w:rPr>
          <w:rFonts w:ascii="Arial" w:hAnsi="Arial" w:cs="Arial"/>
          <w:sz w:val="20"/>
          <w:szCs w:val="20"/>
        </w:rPr>
        <w:t xml:space="preserve">000 will be used to pay short-term loans to </w:t>
      </w:r>
      <w:r>
        <w:rPr>
          <w:rFonts w:ascii="Arial" w:hAnsi="Arial" w:cs="Arial"/>
          <w:sz w:val="20"/>
          <w:szCs w:val="20"/>
        </w:rPr>
        <w:t>suppliers</w:t>
      </w:r>
      <w:r w:rsidR="00473035" w:rsidRPr="00473035">
        <w:rPr>
          <w:rFonts w:ascii="Arial" w:hAnsi="Arial" w:cs="Arial"/>
          <w:sz w:val="20"/>
          <w:szCs w:val="20"/>
        </w:rPr>
        <w:t xml:space="preserve"> under contracts with the banks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510"/>
        <w:gridCol w:w="3114"/>
        <w:gridCol w:w="2394"/>
      </w:tblGrid>
      <w:tr w:rsidR="00E65246" w:rsidTr="004037CD">
        <w:tc>
          <w:tcPr>
            <w:tcW w:w="558" w:type="dxa"/>
          </w:tcPr>
          <w:p w:rsidR="00E65246" w:rsidRDefault="00E65246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E65246" w:rsidRDefault="00E65246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No.</w:t>
            </w:r>
          </w:p>
        </w:tc>
        <w:tc>
          <w:tcPr>
            <w:tcW w:w="3114" w:type="dxa"/>
          </w:tcPr>
          <w:p w:rsidR="00E65246" w:rsidRDefault="00E65246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the contract</w:t>
            </w:r>
          </w:p>
        </w:tc>
        <w:tc>
          <w:tcPr>
            <w:tcW w:w="2394" w:type="dxa"/>
          </w:tcPr>
          <w:p w:rsidR="00E65246" w:rsidRDefault="00E65246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</w:tr>
      <w:tr w:rsidR="00E65246" w:rsidTr="004037CD">
        <w:tc>
          <w:tcPr>
            <w:tcW w:w="558" w:type="dxa"/>
          </w:tcPr>
          <w:p w:rsidR="00E65246" w:rsidRPr="00E65246" w:rsidRDefault="00E65246" w:rsidP="00E6524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E65246" w:rsidRDefault="00E65246" w:rsidP="00E652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 xml:space="preserve">0307000323986 </w:t>
            </w:r>
          </w:p>
        </w:tc>
        <w:tc>
          <w:tcPr>
            <w:tcW w:w="3114" w:type="dxa"/>
          </w:tcPr>
          <w:p w:rsidR="00E65246" w:rsidRDefault="00E65246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920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018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394" w:type="dxa"/>
          </w:tcPr>
          <w:p w:rsidR="00E65246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VCB</w:t>
            </w:r>
          </w:p>
        </w:tc>
      </w:tr>
      <w:tr w:rsidR="00C96201" w:rsidTr="004037CD">
        <w:tc>
          <w:tcPr>
            <w:tcW w:w="558" w:type="dxa"/>
          </w:tcPr>
          <w:p w:rsidR="00C96201" w:rsidRPr="00E65246" w:rsidRDefault="00C96201" w:rsidP="00C962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C96201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0307000323931</w:t>
            </w:r>
          </w:p>
        </w:tc>
        <w:tc>
          <w:tcPr>
            <w:tcW w:w="3114" w:type="dxa"/>
          </w:tcPr>
          <w:p w:rsidR="00C96201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658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910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2394" w:type="dxa"/>
          </w:tcPr>
          <w:p w:rsidR="00C96201" w:rsidRDefault="00C96201" w:rsidP="00C96201">
            <w:r w:rsidRPr="00D46BF5">
              <w:rPr>
                <w:rFonts w:ascii="Arial" w:hAnsi="Arial" w:cs="Arial"/>
                <w:sz w:val="20"/>
                <w:szCs w:val="20"/>
              </w:rPr>
              <w:t>VCB</w:t>
            </w:r>
          </w:p>
        </w:tc>
      </w:tr>
      <w:tr w:rsidR="00C96201" w:rsidTr="004037CD">
        <w:tc>
          <w:tcPr>
            <w:tcW w:w="558" w:type="dxa"/>
          </w:tcPr>
          <w:p w:rsidR="00C96201" w:rsidRPr="00E65246" w:rsidRDefault="00C96201" w:rsidP="00C962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C96201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0307000323720</w:t>
            </w:r>
          </w:p>
        </w:tc>
        <w:tc>
          <w:tcPr>
            <w:tcW w:w="3114" w:type="dxa"/>
          </w:tcPr>
          <w:p w:rsidR="00C96201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346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667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2394" w:type="dxa"/>
          </w:tcPr>
          <w:p w:rsidR="00C96201" w:rsidRDefault="00C96201" w:rsidP="00C96201">
            <w:r w:rsidRPr="00D46BF5">
              <w:rPr>
                <w:rFonts w:ascii="Arial" w:hAnsi="Arial" w:cs="Arial"/>
                <w:sz w:val="20"/>
                <w:szCs w:val="20"/>
              </w:rPr>
              <w:t>VCB</w:t>
            </w:r>
          </w:p>
        </w:tc>
      </w:tr>
      <w:tr w:rsidR="00C96201" w:rsidTr="004037CD">
        <w:tc>
          <w:tcPr>
            <w:tcW w:w="558" w:type="dxa"/>
          </w:tcPr>
          <w:p w:rsidR="00C96201" w:rsidRPr="00E65246" w:rsidRDefault="00C96201" w:rsidP="00C962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C96201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0307000323711</w:t>
            </w:r>
          </w:p>
        </w:tc>
        <w:tc>
          <w:tcPr>
            <w:tcW w:w="3114" w:type="dxa"/>
          </w:tcPr>
          <w:p w:rsidR="00C96201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354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118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2394" w:type="dxa"/>
          </w:tcPr>
          <w:p w:rsidR="00C96201" w:rsidRDefault="00C96201" w:rsidP="00C96201">
            <w:r w:rsidRPr="00525198">
              <w:rPr>
                <w:rFonts w:ascii="Arial" w:hAnsi="Arial" w:cs="Arial"/>
                <w:sz w:val="20"/>
                <w:szCs w:val="20"/>
              </w:rPr>
              <w:t>VCB</w:t>
            </w:r>
          </w:p>
        </w:tc>
      </w:tr>
      <w:tr w:rsidR="00C96201" w:rsidTr="004037CD">
        <w:tc>
          <w:tcPr>
            <w:tcW w:w="558" w:type="dxa"/>
          </w:tcPr>
          <w:p w:rsidR="00C96201" w:rsidRPr="00E65246" w:rsidRDefault="00C96201" w:rsidP="00C962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C96201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0307000323399</w:t>
            </w:r>
          </w:p>
        </w:tc>
        <w:tc>
          <w:tcPr>
            <w:tcW w:w="3114" w:type="dxa"/>
          </w:tcPr>
          <w:p w:rsidR="00C96201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453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364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2394" w:type="dxa"/>
          </w:tcPr>
          <w:p w:rsidR="00C96201" w:rsidRDefault="00C96201" w:rsidP="00C96201">
            <w:r w:rsidRPr="00525198">
              <w:rPr>
                <w:rFonts w:ascii="Arial" w:hAnsi="Arial" w:cs="Arial"/>
                <w:sz w:val="20"/>
                <w:szCs w:val="20"/>
              </w:rPr>
              <w:t>VCB</w:t>
            </w:r>
          </w:p>
        </w:tc>
      </w:tr>
      <w:tr w:rsidR="00E65246" w:rsidTr="004037CD">
        <w:tc>
          <w:tcPr>
            <w:tcW w:w="558" w:type="dxa"/>
          </w:tcPr>
          <w:p w:rsidR="00E65246" w:rsidRPr="00E65246" w:rsidRDefault="00E65246" w:rsidP="00E6524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E65246" w:rsidRDefault="00E65246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LD1925695877</w:t>
            </w:r>
          </w:p>
        </w:tc>
        <w:tc>
          <w:tcPr>
            <w:tcW w:w="3114" w:type="dxa"/>
          </w:tcPr>
          <w:p w:rsidR="00E65246" w:rsidRDefault="00E65246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834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394" w:type="dxa"/>
          </w:tcPr>
          <w:p w:rsidR="00E65246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C96201" w:rsidTr="004037CD">
        <w:tc>
          <w:tcPr>
            <w:tcW w:w="558" w:type="dxa"/>
          </w:tcPr>
          <w:p w:rsidR="00C96201" w:rsidRPr="00E65246" w:rsidRDefault="00C96201" w:rsidP="00C962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C96201" w:rsidRPr="00473035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 xml:space="preserve">LD1926203202 </w:t>
            </w:r>
          </w:p>
        </w:tc>
        <w:tc>
          <w:tcPr>
            <w:tcW w:w="3114" w:type="dxa"/>
          </w:tcPr>
          <w:p w:rsidR="00C96201" w:rsidRPr="00473035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776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417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 xml:space="preserve">654    </w:t>
            </w:r>
          </w:p>
        </w:tc>
        <w:tc>
          <w:tcPr>
            <w:tcW w:w="2394" w:type="dxa"/>
          </w:tcPr>
          <w:p w:rsidR="00C96201" w:rsidRDefault="00C96201" w:rsidP="00C96201">
            <w:r w:rsidRPr="00D40111"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C96201" w:rsidTr="004037CD">
        <w:tc>
          <w:tcPr>
            <w:tcW w:w="558" w:type="dxa"/>
          </w:tcPr>
          <w:p w:rsidR="00C96201" w:rsidRPr="00E65246" w:rsidRDefault="00C96201" w:rsidP="00C962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C96201" w:rsidRPr="00473035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LD7927305220</w:t>
            </w:r>
          </w:p>
        </w:tc>
        <w:tc>
          <w:tcPr>
            <w:tcW w:w="3114" w:type="dxa"/>
          </w:tcPr>
          <w:p w:rsidR="00C96201" w:rsidRPr="00473035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649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527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394" w:type="dxa"/>
          </w:tcPr>
          <w:p w:rsidR="00C96201" w:rsidRDefault="00C96201" w:rsidP="00C96201">
            <w:r w:rsidRPr="00D40111"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C96201" w:rsidTr="004037CD">
        <w:tc>
          <w:tcPr>
            <w:tcW w:w="558" w:type="dxa"/>
          </w:tcPr>
          <w:p w:rsidR="00C96201" w:rsidRPr="00E65246" w:rsidRDefault="00C96201" w:rsidP="00C962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C96201" w:rsidRPr="00473035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LD1929856775</w:t>
            </w:r>
          </w:p>
        </w:tc>
        <w:tc>
          <w:tcPr>
            <w:tcW w:w="3114" w:type="dxa"/>
          </w:tcPr>
          <w:p w:rsidR="00C96201" w:rsidRPr="00473035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389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960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2394" w:type="dxa"/>
          </w:tcPr>
          <w:p w:rsidR="00C96201" w:rsidRDefault="00C96201" w:rsidP="00C96201">
            <w:r w:rsidRPr="00D40111"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C96201" w:rsidTr="004037CD">
        <w:tc>
          <w:tcPr>
            <w:tcW w:w="558" w:type="dxa"/>
          </w:tcPr>
          <w:p w:rsidR="00C96201" w:rsidRPr="00E65246" w:rsidRDefault="00C96201" w:rsidP="00C962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C96201" w:rsidRPr="00473035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LD1930526335</w:t>
            </w:r>
          </w:p>
        </w:tc>
        <w:tc>
          <w:tcPr>
            <w:tcW w:w="3114" w:type="dxa"/>
          </w:tcPr>
          <w:p w:rsidR="00C96201" w:rsidRPr="00473035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309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621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94" w:type="dxa"/>
          </w:tcPr>
          <w:p w:rsidR="00C96201" w:rsidRDefault="00C96201" w:rsidP="00C96201">
            <w:r w:rsidRPr="00D40111"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C96201" w:rsidTr="004037CD">
        <w:tc>
          <w:tcPr>
            <w:tcW w:w="558" w:type="dxa"/>
          </w:tcPr>
          <w:p w:rsidR="00C96201" w:rsidRPr="00E65246" w:rsidRDefault="00C96201" w:rsidP="00C962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C96201" w:rsidRPr="00473035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LD1930597608</w:t>
            </w:r>
          </w:p>
        </w:tc>
        <w:tc>
          <w:tcPr>
            <w:tcW w:w="3114" w:type="dxa"/>
          </w:tcPr>
          <w:p w:rsidR="00C96201" w:rsidRPr="00473035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497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045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2394" w:type="dxa"/>
          </w:tcPr>
          <w:p w:rsidR="00C96201" w:rsidRDefault="00C96201" w:rsidP="00C96201">
            <w:r w:rsidRPr="00D40111"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C96201" w:rsidTr="004037CD">
        <w:tc>
          <w:tcPr>
            <w:tcW w:w="558" w:type="dxa"/>
          </w:tcPr>
          <w:p w:rsidR="00C96201" w:rsidRPr="00E65246" w:rsidRDefault="00C96201" w:rsidP="00C962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C96201" w:rsidRPr="00473035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LD1925431147</w:t>
            </w:r>
          </w:p>
        </w:tc>
        <w:tc>
          <w:tcPr>
            <w:tcW w:w="3114" w:type="dxa"/>
          </w:tcPr>
          <w:p w:rsidR="00C96201" w:rsidRPr="00473035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941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512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2394" w:type="dxa"/>
          </w:tcPr>
          <w:p w:rsidR="00C96201" w:rsidRDefault="00C96201" w:rsidP="00C96201">
            <w:r w:rsidRPr="00D40111"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C96201" w:rsidTr="004037CD">
        <w:tc>
          <w:tcPr>
            <w:tcW w:w="558" w:type="dxa"/>
          </w:tcPr>
          <w:p w:rsidR="00C96201" w:rsidRPr="00C96201" w:rsidRDefault="00C96201" w:rsidP="00C96201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C96201" w:rsidRPr="00473035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C96201" w:rsidRPr="00473035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94" w:type="dxa"/>
          </w:tcPr>
          <w:p w:rsidR="00C96201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246" w:rsidRDefault="00E65246" w:rsidP="004730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6201" w:rsidRDefault="00C96201" w:rsidP="00C962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201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Adjusted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C96201" w:rsidTr="00AD568B">
        <w:tc>
          <w:tcPr>
            <w:tcW w:w="558" w:type="dxa"/>
          </w:tcPr>
          <w:p w:rsidR="00C96201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C96201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2394" w:type="dxa"/>
          </w:tcPr>
          <w:p w:rsidR="00C96201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value (VND)</w:t>
            </w:r>
          </w:p>
        </w:tc>
        <w:tc>
          <w:tcPr>
            <w:tcW w:w="2394" w:type="dxa"/>
          </w:tcPr>
          <w:p w:rsidR="00C96201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C96201" w:rsidTr="00AD568B">
        <w:tc>
          <w:tcPr>
            <w:tcW w:w="558" w:type="dxa"/>
          </w:tcPr>
          <w:p w:rsidR="00C96201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C96201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 for the short-term debts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Vietcombank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MB </w:t>
            </w:r>
            <w:r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2394" w:type="dxa"/>
          </w:tcPr>
          <w:p w:rsidR="00C96201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94" w:type="dxa"/>
          </w:tcPr>
          <w:p w:rsidR="00C96201" w:rsidRDefault="00C96201" w:rsidP="00C96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73035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second quarter of 2020</w:t>
            </w:r>
            <w:r>
              <w:rPr>
                <w:rFonts w:ascii="Arial" w:hAnsi="Arial" w:cs="Arial"/>
                <w:sz w:val="20"/>
                <w:szCs w:val="20"/>
              </w:rPr>
              <w:t xml:space="preserve">,  and the </w:t>
            </w:r>
            <w:r>
              <w:rPr>
                <w:rFonts w:ascii="Arial" w:hAnsi="Arial" w:cs="Arial"/>
                <w:sz w:val="20"/>
                <w:szCs w:val="20"/>
              </w:rPr>
              <w:t xml:space="preserve">third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473035">
              <w:rPr>
                <w:rFonts w:ascii="Arial" w:hAnsi="Arial" w:cs="Arial"/>
                <w:sz w:val="20"/>
                <w:szCs w:val="20"/>
              </w:rPr>
              <w:t>uarter of 2020</w:t>
            </w:r>
          </w:p>
        </w:tc>
      </w:tr>
      <w:tr w:rsidR="00C96201" w:rsidTr="00AD568B">
        <w:tc>
          <w:tcPr>
            <w:tcW w:w="558" w:type="dxa"/>
          </w:tcPr>
          <w:p w:rsidR="00C96201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C96201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Supplementing working capital</w:t>
            </w:r>
          </w:p>
        </w:tc>
        <w:tc>
          <w:tcPr>
            <w:tcW w:w="2394" w:type="dxa"/>
          </w:tcPr>
          <w:p w:rsidR="00C96201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94" w:type="dxa"/>
          </w:tcPr>
          <w:p w:rsidR="00C96201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201" w:rsidTr="00AD568B">
        <w:tc>
          <w:tcPr>
            <w:tcW w:w="558" w:type="dxa"/>
          </w:tcPr>
          <w:p w:rsidR="00C96201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C96201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394" w:type="dxa"/>
          </w:tcPr>
          <w:p w:rsidR="00C96201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035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0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94" w:type="dxa"/>
          </w:tcPr>
          <w:p w:rsidR="00C96201" w:rsidRDefault="00C96201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201" w:rsidRDefault="00C96201" w:rsidP="00C962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6201" w:rsidRDefault="00C96201" w:rsidP="00C962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Pr="00473035">
        <w:rPr>
          <w:rFonts w:ascii="Arial" w:hAnsi="Arial" w:cs="Arial"/>
          <w:sz w:val="20"/>
          <w:szCs w:val="20"/>
        </w:rPr>
        <w:t xml:space="preserve"> which, the detailed use plan for the</w:t>
      </w:r>
      <w:r>
        <w:rPr>
          <w:rFonts w:ascii="Arial" w:hAnsi="Arial" w:cs="Arial"/>
          <w:sz w:val="20"/>
          <w:szCs w:val="20"/>
        </w:rPr>
        <w:t xml:space="preserve"> proceeds</w:t>
      </w:r>
      <w:r w:rsidRPr="00473035">
        <w:rPr>
          <w:rFonts w:ascii="Arial" w:hAnsi="Arial" w:cs="Arial"/>
          <w:sz w:val="20"/>
          <w:szCs w:val="20"/>
        </w:rPr>
        <w:t xml:space="preserve"> of VND 92</w:t>
      </w:r>
      <w:r>
        <w:rPr>
          <w:rFonts w:ascii="Arial" w:hAnsi="Arial" w:cs="Arial"/>
          <w:sz w:val="20"/>
          <w:szCs w:val="20"/>
        </w:rPr>
        <w:t>,</w:t>
      </w:r>
      <w:r w:rsidRPr="00473035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>,</w:t>
      </w:r>
      <w:r w:rsidRPr="00473035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473035">
        <w:rPr>
          <w:rFonts w:ascii="Arial" w:hAnsi="Arial" w:cs="Arial"/>
          <w:sz w:val="20"/>
          <w:szCs w:val="20"/>
        </w:rPr>
        <w:t xml:space="preserve">000 will be used to pay short-term loans to </w:t>
      </w:r>
      <w:r>
        <w:rPr>
          <w:rFonts w:ascii="Arial" w:hAnsi="Arial" w:cs="Arial"/>
          <w:sz w:val="20"/>
          <w:szCs w:val="20"/>
        </w:rPr>
        <w:t>suppliers</w:t>
      </w:r>
      <w:r w:rsidRPr="00473035">
        <w:rPr>
          <w:rFonts w:ascii="Arial" w:hAnsi="Arial" w:cs="Arial"/>
          <w:sz w:val="20"/>
          <w:szCs w:val="20"/>
        </w:rPr>
        <w:t xml:space="preserve"> under contracts with the banks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420"/>
        <w:gridCol w:w="3204"/>
        <w:gridCol w:w="2394"/>
      </w:tblGrid>
      <w:tr w:rsidR="007E1E5C" w:rsidTr="004037CD">
        <w:tc>
          <w:tcPr>
            <w:tcW w:w="558" w:type="dxa"/>
          </w:tcPr>
          <w:p w:rsidR="007E1E5C" w:rsidRDefault="007E1E5C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20" w:type="dxa"/>
          </w:tcPr>
          <w:p w:rsidR="007E1E5C" w:rsidRDefault="007E1E5C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No.</w:t>
            </w:r>
          </w:p>
        </w:tc>
        <w:tc>
          <w:tcPr>
            <w:tcW w:w="3204" w:type="dxa"/>
          </w:tcPr>
          <w:p w:rsidR="007E1E5C" w:rsidRDefault="007E1E5C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the contract</w:t>
            </w:r>
          </w:p>
        </w:tc>
        <w:tc>
          <w:tcPr>
            <w:tcW w:w="2394" w:type="dxa"/>
          </w:tcPr>
          <w:p w:rsidR="007E1E5C" w:rsidRDefault="007E1E5C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</w:tr>
      <w:tr w:rsidR="007E1E5C" w:rsidTr="004037CD">
        <w:tc>
          <w:tcPr>
            <w:tcW w:w="558" w:type="dxa"/>
          </w:tcPr>
          <w:p w:rsidR="007E1E5C" w:rsidRPr="007E1E5C" w:rsidRDefault="007E1E5C" w:rsidP="007E1E5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7E1E5C" w:rsidRDefault="007E1E5C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0307000336160</w:t>
            </w:r>
          </w:p>
        </w:tc>
        <w:tc>
          <w:tcPr>
            <w:tcW w:w="3204" w:type="dxa"/>
          </w:tcPr>
          <w:p w:rsidR="007E1E5C" w:rsidRDefault="007E1E5C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322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118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394" w:type="dxa"/>
          </w:tcPr>
          <w:p w:rsidR="007E1E5C" w:rsidRDefault="007E1E5C" w:rsidP="00AD56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VCB</w:t>
            </w:r>
          </w:p>
        </w:tc>
      </w:tr>
      <w:tr w:rsidR="007E1E5C" w:rsidTr="004037CD">
        <w:tc>
          <w:tcPr>
            <w:tcW w:w="558" w:type="dxa"/>
          </w:tcPr>
          <w:p w:rsidR="007E1E5C" w:rsidRPr="007E1E5C" w:rsidRDefault="007E1E5C" w:rsidP="007E1E5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7E1E5C" w:rsidRDefault="007E1E5C" w:rsidP="007E1E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0307000336610</w:t>
            </w:r>
          </w:p>
        </w:tc>
        <w:tc>
          <w:tcPr>
            <w:tcW w:w="3204" w:type="dxa"/>
          </w:tcPr>
          <w:p w:rsidR="007E1E5C" w:rsidRDefault="007E1E5C" w:rsidP="007E1E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004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487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2394" w:type="dxa"/>
          </w:tcPr>
          <w:p w:rsidR="007E1E5C" w:rsidRDefault="007E1E5C" w:rsidP="007E1E5C">
            <w:r w:rsidRPr="00D0691D">
              <w:rPr>
                <w:rFonts w:ascii="Arial" w:hAnsi="Arial" w:cs="Arial"/>
                <w:sz w:val="20"/>
                <w:szCs w:val="20"/>
              </w:rPr>
              <w:t>VCB</w:t>
            </w:r>
          </w:p>
        </w:tc>
      </w:tr>
      <w:tr w:rsidR="007E1E5C" w:rsidTr="004037CD">
        <w:tc>
          <w:tcPr>
            <w:tcW w:w="558" w:type="dxa"/>
          </w:tcPr>
          <w:p w:rsidR="007E1E5C" w:rsidRPr="007E1E5C" w:rsidRDefault="007E1E5C" w:rsidP="007E1E5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7E1E5C" w:rsidRDefault="007E1E5C" w:rsidP="007E1E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0307000337735</w:t>
            </w:r>
          </w:p>
        </w:tc>
        <w:tc>
          <w:tcPr>
            <w:tcW w:w="3204" w:type="dxa"/>
          </w:tcPr>
          <w:p w:rsidR="007E1E5C" w:rsidRDefault="007E1E5C" w:rsidP="007E1E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970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777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394" w:type="dxa"/>
          </w:tcPr>
          <w:p w:rsidR="007E1E5C" w:rsidRDefault="007E1E5C" w:rsidP="007E1E5C">
            <w:r w:rsidRPr="00D0691D">
              <w:rPr>
                <w:rFonts w:ascii="Arial" w:hAnsi="Arial" w:cs="Arial"/>
                <w:sz w:val="20"/>
                <w:szCs w:val="20"/>
              </w:rPr>
              <w:t>VCB</w:t>
            </w:r>
            <w:bookmarkStart w:id="0" w:name="_GoBack"/>
            <w:bookmarkEnd w:id="0"/>
          </w:p>
        </w:tc>
      </w:tr>
      <w:tr w:rsidR="007E1E5C" w:rsidTr="004037CD">
        <w:tc>
          <w:tcPr>
            <w:tcW w:w="558" w:type="dxa"/>
          </w:tcPr>
          <w:p w:rsidR="007E1E5C" w:rsidRPr="007E1E5C" w:rsidRDefault="007E1E5C" w:rsidP="007E1E5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7E1E5C" w:rsidRDefault="007E1E5C" w:rsidP="007E1E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LD1935975083</w:t>
            </w:r>
          </w:p>
        </w:tc>
        <w:tc>
          <w:tcPr>
            <w:tcW w:w="3204" w:type="dxa"/>
          </w:tcPr>
          <w:p w:rsidR="007E1E5C" w:rsidRDefault="007E1E5C" w:rsidP="007E1E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925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969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2394" w:type="dxa"/>
          </w:tcPr>
          <w:p w:rsidR="007E1E5C" w:rsidRDefault="007E1E5C" w:rsidP="007E1E5C">
            <w:r w:rsidRPr="00C517DA"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7E1E5C" w:rsidTr="004037CD">
        <w:tc>
          <w:tcPr>
            <w:tcW w:w="558" w:type="dxa"/>
          </w:tcPr>
          <w:p w:rsidR="007E1E5C" w:rsidRPr="007E1E5C" w:rsidRDefault="007E1E5C" w:rsidP="007E1E5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7E1E5C" w:rsidRDefault="007E1E5C" w:rsidP="007E1E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LD1936493988</w:t>
            </w:r>
          </w:p>
        </w:tc>
        <w:tc>
          <w:tcPr>
            <w:tcW w:w="3204" w:type="dxa"/>
          </w:tcPr>
          <w:p w:rsidR="007E1E5C" w:rsidRDefault="007E1E5C" w:rsidP="007E1E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435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817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2394" w:type="dxa"/>
          </w:tcPr>
          <w:p w:rsidR="007E1E5C" w:rsidRDefault="007E1E5C" w:rsidP="007E1E5C">
            <w:r w:rsidRPr="00C517DA"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7E1E5C" w:rsidTr="004037CD">
        <w:tc>
          <w:tcPr>
            <w:tcW w:w="558" w:type="dxa"/>
          </w:tcPr>
          <w:p w:rsidR="007E1E5C" w:rsidRPr="007E1E5C" w:rsidRDefault="007E1E5C" w:rsidP="007E1E5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7E1E5C" w:rsidRDefault="007E1E5C" w:rsidP="007E1E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LD1936447286</w:t>
            </w:r>
          </w:p>
        </w:tc>
        <w:tc>
          <w:tcPr>
            <w:tcW w:w="3204" w:type="dxa"/>
          </w:tcPr>
          <w:p w:rsidR="007E1E5C" w:rsidRDefault="007E1E5C" w:rsidP="007E1E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0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981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335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6201">
              <w:rPr>
                <w:rFonts w:ascii="Arial" w:hAnsi="Arial" w:cs="Arial"/>
                <w:sz w:val="20"/>
                <w:szCs w:val="20"/>
              </w:rPr>
              <w:t>889</w:t>
            </w:r>
          </w:p>
        </w:tc>
        <w:tc>
          <w:tcPr>
            <w:tcW w:w="2394" w:type="dxa"/>
          </w:tcPr>
          <w:p w:rsidR="007E1E5C" w:rsidRDefault="007E1E5C" w:rsidP="007E1E5C">
            <w:r w:rsidRPr="00C517DA"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4037CD" w:rsidTr="004037CD">
        <w:tc>
          <w:tcPr>
            <w:tcW w:w="558" w:type="dxa"/>
          </w:tcPr>
          <w:p w:rsidR="004037CD" w:rsidRPr="007E1E5C" w:rsidRDefault="004037CD" w:rsidP="004037C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5C">
              <w:rPr>
                <w:rFonts w:ascii="Arial" w:hAnsi="Arial" w:cs="Arial"/>
                <w:sz w:val="20"/>
                <w:szCs w:val="20"/>
              </w:rPr>
              <w:t>LD2001457896</w:t>
            </w:r>
          </w:p>
        </w:tc>
        <w:tc>
          <w:tcPr>
            <w:tcW w:w="3204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5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411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043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394" w:type="dxa"/>
          </w:tcPr>
          <w:p w:rsidR="004037CD" w:rsidRDefault="004037CD" w:rsidP="004037CD">
            <w:r w:rsidRPr="00C517DA"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4037CD" w:rsidTr="004037CD">
        <w:tc>
          <w:tcPr>
            <w:tcW w:w="558" w:type="dxa"/>
          </w:tcPr>
          <w:p w:rsidR="004037CD" w:rsidRPr="007E1E5C" w:rsidRDefault="004037CD" w:rsidP="004037C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5C">
              <w:rPr>
                <w:rFonts w:ascii="Arial" w:hAnsi="Arial" w:cs="Arial"/>
                <w:sz w:val="20"/>
                <w:szCs w:val="20"/>
              </w:rPr>
              <w:t>LD2000906475</w:t>
            </w:r>
          </w:p>
        </w:tc>
        <w:tc>
          <w:tcPr>
            <w:tcW w:w="3204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5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250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291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394" w:type="dxa"/>
          </w:tcPr>
          <w:p w:rsidR="004037CD" w:rsidRDefault="004037CD" w:rsidP="004037CD">
            <w:r w:rsidRPr="00C517DA"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4037CD" w:rsidTr="004037CD">
        <w:tc>
          <w:tcPr>
            <w:tcW w:w="558" w:type="dxa"/>
          </w:tcPr>
          <w:p w:rsidR="004037CD" w:rsidRPr="007E1E5C" w:rsidRDefault="004037CD" w:rsidP="004037C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5C">
              <w:rPr>
                <w:rFonts w:ascii="Arial" w:hAnsi="Arial" w:cs="Arial"/>
                <w:sz w:val="20"/>
                <w:szCs w:val="20"/>
              </w:rPr>
              <w:t>LD2000903086</w:t>
            </w:r>
          </w:p>
        </w:tc>
        <w:tc>
          <w:tcPr>
            <w:tcW w:w="3204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5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483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449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394" w:type="dxa"/>
          </w:tcPr>
          <w:p w:rsidR="004037CD" w:rsidRDefault="004037CD" w:rsidP="004037CD">
            <w:r w:rsidRPr="00C517DA"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4037CD" w:rsidTr="004037CD">
        <w:tc>
          <w:tcPr>
            <w:tcW w:w="558" w:type="dxa"/>
          </w:tcPr>
          <w:p w:rsidR="004037CD" w:rsidRPr="007E1E5C" w:rsidRDefault="004037CD" w:rsidP="004037C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5C">
              <w:rPr>
                <w:rFonts w:ascii="Arial" w:hAnsi="Arial" w:cs="Arial"/>
                <w:sz w:val="20"/>
                <w:szCs w:val="20"/>
              </w:rPr>
              <w:t>LD2001581531</w:t>
            </w:r>
          </w:p>
        </w:tc>
        <w:tc>
          <w:tcPr>
            <w:tcW w:w="3204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5C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653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442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394" w:type="dxa"/>
          </w:tcPr>
          <w:p w:rsidR="004037CD" w:rsidRDefault="004037CD" w:rsidP="004037CD">
            <w:r w:rsidRPr="00C517DA"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4037CD" w:rsidTr="004037CD">
        <w:tc>
          <w:tcPr>
            <w:tcW w:w="558" w:type="dxa"/>
          </w:tcPr>
          <w:p w:rsidR="004037CD" w:rsidRPr="007E1E5C" w:rsidRDefault="004037CD" w:rsidP="004037C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5C">
              <w:rPr>
                <w:rFonts w:ascii="Arial" w:hAnsi="Arial" w:cs="Arial"/>
                <w:sz w:val="20"/>
                <w:szCs w:val="20"/>
              </w:rPr>
              <w:t>LD2002110347</w:t>
            </w:r>
          </w:p>
        </w:tc>
        <w:tc>
          <w:tcPr>
            <w:tcW w:w="3204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5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672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820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2394" w:type="dxa"/>
          </w:tcPr>
          <w:p w:rsidR="004037CD" w:rsidRDefault="004037CD" w:rsidP="004037CD">
            <w:r w:rsidRPr="00C517DA"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4037CD" w:rsidTr="004037CD">
        <w:tc>
          <w:tcPr>
            <w:tcW w:w="558" w:type="dxa"/>
          </w:tcPr>
          <w:p w:rsidR="004037CD" w:rsidRPr="007E1E5C" w:rsidRDefault="004037CD" w:rsidP="004037C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5C">
              <w:rPr>
                <w:rFonts w:ascii="Arial" w:hAnsi="Arial" w:cs="Arial"/>
                <w:sz w:val="20"/>
                <w:szCs w:val="20"/>
              </w:rPr>
              <w:t>LD2003603826</w:t>
            </w:r>
          </w:p>
        </w:tc>
        <w:tc>
          <w:tcPr>
            <w:tcW w:w="3204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5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205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2394" w:type="dxa"/>
          </w:tcPr>
          <w:p w:rsidR="004037CD" w:rsidRDefault="004037CD" w:rsidP="004037CD">
            <w:r w:rsidRPr="00C517DA"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4037CD" w:rsidTr="004037CD">
        <w:tc>
          <w:tcPr>
            <w:tcW w:w="558" w:type="dxa"/>
          </w:tcPr>
          <w:p w:rsidR="004037CD" w:rsidRPr="007E1E5C" w:rsidRDefault="004037CD" w:rsidP="004037C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5C">
              <w:rPr>
                <w:rFonts w:ascii="Arial" w:hAnsi="Arial" w:cs="Arial"/>
                <w:sz w:val="20"/>
                <w:szCs w:val="20"/>
              </w:rPr>
              <w:t>LD2005106048</w:t>
            </w:r>
          </w:p>
        </w:tc>
        <w:tc>
          <w:tcPr>
            <w:tcW w:w="3204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5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228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240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394" w:type="dxa"/>
          </w:tcPr>
          <w:p w:rsidR="004037CD" w:rsidRDefault="004037CD" w:rsidP="004037CD">
            <w:r w:rsidRPr="00C517DA">
              <w:rPr>
                <w:rFonts w:ascii="Arial" w:hAnsi="Arial" w:cs="Arial"/>
                <w:sz w:val="20"/>
                <w:szCs w:val="20"/>
              </w:rPr>
              <w:t>MB Bank</w:t>
            </w:r>
          </w:p>
        </w:tc>
      </w:tr>
      <w:tr w:rsidR="004037CD" w:rsidTr="004037CD">
        <w:tc>
          <w:tcPr>
            <w:tcW w:w="558" w:type="dxa"/>
          </w:tcPr>
          <w:p w:rsidR="004037CD" w:rsidRPr="007E1E5C" w:rsidRDefault="004037CD" w:rsidP="004037CD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5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204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5C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1E5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94" w:type="dxa"/>
          </w:tcPr>
          <w:p w:rsidR="004037CD" w:rsidRDefault="004037CD" w:rsidP="004037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201" w:rsidRDefault="00C96201" w:rsidP="00C962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7CD" w:rsidRDefault="004037CD" w:rsidP="007E1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7E1E5C" w:rsidRPr="007E1E5C">
        <w:rPr>
          <w:rFonts w:ascii="Arial" w:hAnsi="Arial" w:cs="Arial"/>
          <w:sz w:val="20"/>
          <w:szCs w:val="20"/>
        </w:rPr>
        <w:t xml:space="preserve">Reason for </w:t>
      </w:r>
      <w:r>
        <w:rPr>
          <w:rFonts w:ascii="Arial" w:hAnsi="Arial" w:cs="Arial"/>
          <w:sz w:val="20"/>
          <w:szCs w:val="20"/>
        </w:rPr>
        <w:t xml:space="preserve">the </w:t>
      </w:r>
      <w:r w:rsidR="007E1E5C" w:rsidRPr="007E1E5C">
        <w:rPr>
          <w:rFonts w:ascii="Arial" w:hAnsi="Arial" w:cs="Arial"/>
          <w:sz w:val="20"/>
          <w:szCs w:val="20"/>
        </w:rPr>
        <w:t xml:space="preserve">change: </w:t>
      </w:r>
      <w:r>
        <w:rPr>
          <w:rFonts w:ascii="Arial" w:hAnsi="Arial" w:cs="Arial"/>
          <w:sz w:val="20"/>
          <w:szCs w:val="20"/>
        </w:rPr>
        <w:t xml:space="preserve">On </w:t>
      </w:r>
      <w:r w:rsidR="007E1E5C" w:rsidRPr="007E1E5C">
        <w:rPr>
          <w:rFonts w:ascii="Arial" w:hAnsi="Arial" w:cs="Arial"/>
          <w:sz w:val="20"/>
          <w:szCs w:val="20"/>
        </w:rPr>
        <w:t xml:space="preserve">April 8, 2020, the Company completed the offering of shares so the time of capital </w:t>
      </w:r>
      <w:r>
        <w:rPr>
          <w:rFonts w:ascii="Arial" w:hAnsi="Arial" w:cs="Arial"/>
          <w:sz w:val="20"/>
          <w:szCs w:val="20"/>
        </w:rPr>
        <w:t xml:space="preserve">use </w:t>
      </w:r>
      <w:r w:rsidR="007E1E5C" w:rsidRPr="007E1E5C">
        <w:rPr>
          <w:rFonts w:ascii="Arial" w:hAnsi="Arial" w:cs="Arial"/>
          <w:sz w:val="20"/>
          <w:szCs w:val="20"/>
        </w:rPr>
        <w:t>registration (Quarter IV</w:t>
      </w:r>
      <w:r>
        <w:rPr>
          <w:rFonts w:ascii="Arial" w:hAnsi="Arial" w:cs="Arial"/>
          <w:sz w:val="20"/>
          <w:szCs w:val="20"/>
        </w:rPr>
        <w:t xml:space="preserve">/ </w:t>
      </w:r>
      <w:r w:rsidR="007E1E5C" w:rsidRPr="007E1E5C">
        <w:rPr>
          <w:rFonts w:ascii="Arial" w:hAnsi="Arial" w:cs="Arial"/>
          <w:sz w:val="20"/>
          <w:szCs w:val="20"/>
        </w:rPr>
        <w:t>2019 and Quarter I</w:t>
      </w:r>
      <w:r>
        <w:rPr>
          <w:rFonts w:ascii="Arial" w:hAnsi="Arial" w:cs="Arial"/>
          <w:sz w:val="20"/>
          <w:szCs w:val="20"/>
        </w:rPr>
        <w:t xml:space="preserve">/2020) was no longer suitable. </w:t>
      </w:r>
      <w:r w:rsidR="007E1E5C" w:rsidRPr="007E1E5C">
        <w:rPr>
          <w:rFonts w:ascii="Arial" w:hAnsi="Arial" w:cs="Arial"/>
          <w:sz w:val="20"/>
          <w:szCs w:val="20"/>
        </w:rPr>
        <w:t>Therefore, the company used the income from its production and business ac</w:t>
      </w:r>
      <w:r>
        <w:rPr>
          <w:rFonts w:ascii="Arial" w:hAnsi="Arial" w:cs="Arial"/>
          <w:sz w:val="20"/>
          <w:szCs w:val="20"/>
        </w:rPr>
        <w:t xml:space="preserve">tivities to pay due contracts. </w:t>
      </w:r>
      <w:r w:rsidR="007E1E5C" w:rsidRPr="007E1E5C">
        <w:rPr>
          <w:rFonts w:ascii="Arial" w:hAnsi="Arial" w:cs="Arial"/>
          <w:sz w:val="20"/>
          <w:szCs w:val="20"/>
        </w:rPr>
        <w:t xml:space="preserve">After completing the offering, </w:t>
      </w:r>
      <w:r>
        <w:rPr>
          <w:rFonts w:ascii="Arial" w:hAnsi="Arial" w:cs="Arial"/>
          <w:sz w:val="20"/>
          <w:szCs w:val="20"/>
        </w:rPr>
        <w:t>the Company adjusted the plan on</w:t>
      </w:r>
      <w:r w:rsidR="007E1E5C" w:rsidRPr="007E1E5C">
        <w:rPr>
          <w:rFonts w:ascii="Arial" w:hAnsi="Arial" w:cs="Arial"/>
          <w:sz w:val="20"/>
          <w:szCs w:val="20"/>
        </w:rPr>
        <w:t xml:space="preserve"> use the </w:t>
      </w:r>
      <w:r>
        <w:rPr>
          <w:rFonts w:ascii="Arial" w:hAnsi="Arial" w:cs="Arial"/>
          <w:sz w:val="20"/>
          <w:szCs w:val="20"/>
        </w:rPr>
        <w:t>proceeds to pay other maturities</w:t>
      </w:r>
    </w:p>
    <w:p w:rsidR="004037CD" w:rsidRDefault="007E1E5C" w:rsidP="007E1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1E5C">
        <w:rPr>
          <w:rFonts w:ascii="Arial" w:hAnsi="Arial" w:cs="Arial"/>
          <w:sz w:val="20"/>
          <w:szCs w:val="20"/>
        </w:rPr>
        <w:t xml:space="preserve">Article 2: Implementation </w:t>
      </w:r>
    </w:p>
    <w:p w:rsidR="004037CD" w:rsidRDefault="007E1E5C" w:rsidP="007E1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1E5C">
        <w:rPr>
          <w:rFonts w:ascii="Arial" w:hAnsi="Arial" w:cs="Arial"/>
          <w:sz w:val="20"/>
          <w:szCs w:val="20"/>
        </w:rPr>
        <w:t xml:space="preserve">Assign the </w:t>
      </w:r>
      <w:r w:rsidR="004037CD">
        <w:rPr>
          <w:rFonts w:ascii="Arial" w:hAnsi="Arial" w:cs="Arial"/>
          <w:sz w:val="20"/>
          <w:szCs w:val="20"/>
        </w:rPr>
        <w:t>Management Board</w:t>
      </w:r>
      <w:r w:rsidRPr="007E1E5C">
        <w:rPr>
          <w:rFonts w:ascii="Arial" w:hAnsi="Arial" w:cs="Arial"/>
          <w:sz w:val="20"/>
          <w:szCs w:val="20"/>
        </w:rPr>
        <w:t xml:space="preserve"> to implement the capital use plan in accordance with the approved content and disc</w:t>
      </w:r>
      <w:r w:rsidR="004037CD">
        <w:rPr>
          <w:rFonts w:ascii="Arial" w:hAnsi="Arial" w:cs="Arial"/>
          <w:sz w:val="20"/>
          <w:szCs w:val="20"/>
        </w:rPr>
        <w:t>lose information as prescribed</w:t>
      </w:r>
    </w:p>
    <w:p w:rsidR="004037CD" w:rsidRDefault="007E1E5C" w:rsidP="007E1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1E5C">
        <w:rPr>
          <w:rFonts w:ascii="Arial" w:hAnsi="Arial" w:cs="Arial"/>
          <w:sz w:val="20"/>
          <w:szCs w:val="20"/>
        </w:rPr>
        <w:t xml:space="preserve">Article 3: Validity of this Resolution </w:t>
      </w:r>
    </w:p>
    <w:p w:rsidR="00C96201" w:rsidRPr="007E1E5C" w:rsidRDefault="007E1E5C" w:rsidP="007E1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1E5C">
        <w:rPr>
          <w:rFonts w:ascii="Arial" w:hAnsi="Arial" w:cs="Arial"/>
          <w:sz w:val="20"/>
          <w:szCs w:val="20"/>
        </w:rPr>
        <w:t xml:space="preserve">This Resolution takes effect from the date of </w:t>
      </w:r>
      <w:r w:rsidR="004037CD">
        <w:rPr>
          <w:rFonts w:ascii="Arial" w:hAnsi="Arial" w:cs="Arial"/>
          <w:sz w:val="20"/>
          <w:szCs w:val="20"/>
        </w:rPr>
        <w:t xml:space="preserve">signing. </w:t>
      </w:r>
      <w:r w:rsidRPr="007E1E5C">
        <w:rPr>
          <w:rFonts w:ascii="Arial" w:hAnsi="Arial" w:cs="Arial"/>
          <w:sz w:val="20"/>
          <w:szCs w:val="20"/>
        </w:rPr>
        <w:t>Relevant organizations and individuals are responsible for the im</w:t>
      </w:r>
      <w:r w:rsidR="004037CD">
        <w:rPr>
          <w:rFonts w:ascii="Arial" w:hAnsi="Arial" w:cs="Arial"/>
          <w:sz w:val="20"/>
          <w:szCs w:val="20"/>
        </w:rPr>
        <w:t>plementation of this decision. The contents of Resolution No.268</w:t>
      </w:r>
      <w:r w:rsidRPr="007E1E5C">
        <w:rPr>
          <w:rFonts w:ascii="Arial" w:hAnsi="Arial" w:cs="Arial"/>
          <w:sz w:val="20"/>
          <w:szCs w:val="20"/>
        </w:rPr>
        <w:t xml:space="preserve">/ NQ - HDQT dated October 11, 2019, which are not contrary to the above content, remain in effect </w:t>
      </w:r>
    </w:p>
    <w:sectPr w:rsidR="00C96201" w:rsidRPr="007E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66EF7"/>
    <w:multiLevelType w:val="hybridMultilevel"/>
    <w:tmpl w:val="92C654CE"/>
    <w:lvl w:ilvl="0" w:tplc="22DEF8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AA14D9"/>
    <w:multiLevelType w:val="hybridMultilevel"/>
    <w:tmpl w:val="0A8C053C"/>
    <w:lvl w:ilvl="0" w:tplc="22DEF8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465F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7CD"/>
    <w:rsid w:val="00403A9C"/>
    <w:rsid w:val="004269C3"/>
    <w:rsid w:val="004530A7"/>
    <w:rsid w:val="00467BC0"/>
    <w:rsid w:val="0047038B"/>
    <w:rsid w:val="00473035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94F8B"/>
    <w:rsid w:val="005B40E5"/>
    <w:rsid w:val="006000D8"/>
    <w:rsid w:val="0063035E"/>
    <w:rsid w:val="006374A1"/>
    <w:rsid w:val="00695ACD"/>
    <w:rsid w:val="006B04E8"/>
    <w:rsid w:val="006B36E8"/>
    <w:rsid w:val="006D3409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1E5C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1BB8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64E6D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96201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65246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966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147</cp:revision>
  <dcterms:created xsi:type="dcterms:W3CDTF">2019-10-16T10:03:00Z</dcterms:created>
  <dcterms:modified xsi:type="dcterms:W3CDTF">2020-04-19T08:39:00Z</dcterms:modified>
</cp:coreProperties>
</file>